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速冻食品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19295-2011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食品安全国家标准 速冻面米制品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家标准 食物中污染物限量》指标的要求。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速冻食品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的抽检项目包括过氧化值（以脂肪计）、铅（以Pb计）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adjustRightInd w:val="0"/>
        <w:spacing w:line="640" w:lineRule="exact"/>
        <w:ind w:left="420" w:leftChars="200" w:firstLine="320" w:firstLineChars="1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抽检依据是GB 2761-2017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、GB 2760-2014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卫生部公告〔2011〕4号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、食品整治办〔2008〕3号指标要求。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粮食加工品抽检项目包括苯并[a]芘、镉（以Cd计）、过氧化苯甲酰、黄曲霉毒素 B₁、脱氧雪腐镰刀菌烯醇、玉米赤霉烯酮、赭曲霉毒素A、铅（以Pb计）、脱氢乙酸及其钠盐（以脱氢乙酸计）</w:t>
      </w:r>
    </w:p>
    <w:p>
      <w:pPr>
        <w:pStyle w:val="2"/>
        <w:rPr>
          <w:rFonts w:hint="eastAsia" w:ascii="仿宋_GB2312" w:hAnsi="宋体" w:eastAsia="仿宋_GB2312" w:cs="仿宋"/>
          <w:color w:val="000000"/>
          <w:sz w:val="32"/>
          <w:szCs w:val="32"/>
          <w:lang w:val="en-US" w:eastAsia="zh-CN"/>
        </w:rPr>
      </w:pP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、糕点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食品添加剂使用标准》GB 7099-2015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</w:rPr>
        <w:t>食品安全国家标准 糕点、面包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、食品整治办 [2009]5 号、GB 29921-2013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食品中致病菌限量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、GB 2762-2017《食品安全国家标准 食物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中污染物限量》指标的要求。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的抽检项目包括安赛蜜、苯甲酸及其钠盐（以苯甲酸计）、丙二醇、丙酸及其钠盐、钙盐（以丙酸计）、大肠菌群(n=5)、防腐剂混合使用时各自用量占其最大使用量的比例之和、富马酸二甲酯、过氧化值（以脂肪计）、菌落总数(n=5)、铝的残留量（干样品，以Al计）、霉菌、纳他霉素、铅（以Pb计）、三氯蔗糖、山梨酸及其钾盐（以山梨酸计）、酸价（以脂肪计）（KOH）、糖精钠（以糖精计）、甜蜜素（以环己基氨基磺酸计）、脱氢乙酸及其钠盐（以脱氢乙酸计）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60" w:firstLineChars="3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食品添加剂使用标准》GB 2726-2016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熟肉制品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29921-2013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食品中致病菌限量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、GB 2762-2017《食品安全国家标准 食物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中污染物限量》整顿办函〔2011〕1号、食品整治办〔2008〕3号指标的要求。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苯甲酸及其钠盐（以苯甲酸计）、大肠菌群(n=5)、单核细胞增生李斯特氏菌（n=5)、防腐剂混合使用时各自用量占其最大使用量的比例之和、镉（以Cd计）、铬（以Cr计）、金黄色葡萄球菌（n=5）、菌落总数(n=5)、氯霉素、铅（以Pb计）、沙门氏菌（n=5）、山梨酸及其钾盐（以山梨酸计）、酸性橙Ⅱ、糖精钠（以糖精计）、脱氢乙酸及其钠盐（以脱氢乙酸计）、亚硝酸盐(以亚硝酸钠计)、胭脂红、总砷（以As计）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五、薯类和膨化食品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食品添加剂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 、GB 17401-2014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膨化食品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抽检项目包括苯甲酸及其钠盐（以苯甲酸计）、大肠菌群(n=5)、感官、过氧化值（以脂肪计）、菌落总数(n=5)、山梨酸及其钾盐（以山梨酸计）、水分、酸价（以脂肪计）（KOH）、糖精钠（以糖精计）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六、食用油、油脂及其制品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食品添加剂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2716-2018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Verdana" w:hAnsi="Verdana" w:eastAsia="宋体" w:cs="Verdana"/>
          <w:i w:val="0"/>
          <w:caps w:val="0"/>
          <w:color w:val="333333"/>
          <w:spacing w:val="0"/>
          <w:sz w:val="30"/>
          <w:szCs w:val="30"/>
          <w:shd w:val="clear" w:fill="FFFFFF"/>
        </w:rPr>
        <w:t>食品安全国家标准 植物油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》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2762-2017《食品安全国家标准 食物中污染物限量》指标的要求。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食品添加剂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的抽检项目包括苯并[a]芘、丁基羟基茴香醚（BHA）、过氧化值、黄曲霉毒素 B₁、铅（以Pb计）、溶剂残留量、酸价（以KOH计）、特丁基对苯二酚（TBHQ）、乙基麦芽酚</w:t>
      </w:r>
    </w:p>
    <w:p>
      <w:pPr>
        <w:adjustRightInd w:val="0"/>
        <w:spacing w:line="640" w:lineRule="exact"/>
        <w:ind w:left="8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19298-2014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食品安全国家标准 包装饮用水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GB 17323-2008《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瓶装饮用纯净水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GB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2762-2017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食物中污染物限量》、GB 2760-2014《食品安全国家标准 食品添加剂使用标准》指标的要求。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left="800" w:firstLine="960" w:firstLineChars="3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大肠菌群(n=5)、耗氧量（以O₂计）、铜绿假单胞菌（n=5）、溴酸盐、亚硝酸盐(以NO₂¯计)、余氯（游离氯）大肠菌群(n=5)、电导率(25±1)°C、耗氧量（以O₂计）、溴酸盐、亚硝酸盐(以NO₂¯计)、游离余氯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</w:p>
    <w:p>
      <w:pPr>
        <w:numPr>
          <w:ilvl w:val="0"/>
          <w:numId w:val="0"/>
        </w:numPr>
        <w:adjustRightInd w:val="0"/>
        <w:spacing w:line="640" w:lineRule="exact"/>
        <w:ind w:firstLine="640" w:firstLineChars="200"/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八、方便食品</w:t>
      </w:r>
    </w:p>
    <w:p>
      <w:pPr>
        <w:numPr>
          <w:ilvl w:val="0"/>
          <w:numId w:val="0"/>
        </w:numPr>
        <w:adjustRightInd w:val="0"/>
        <w:spacing w:line="640" w:lineRule="exact"/>
        <w:ind w:firstLine="960" w:firstLineChars="3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960" w:firstLineChars="300"/>
        <w:rPr>
          <w:rFonts w:hint="eastAsia" w:ascii="仿宋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 、Q/YMBT 0001S-2021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企业标准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指标的要求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960" w:firstLineChars="3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960" w:firstLineChars="300"/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的抽检项目包括苯甲酸及其钠盐（以苯甲酸计）、大肠菌群(n=5)、金黄色葡萄球菌（n=5）、菌落总数(n=5)、亮蓝、沙门氏菌（n=5）、山梨酸及其钾盐（以山梨酸计）、水分、糖精钠（以糖精计）、苋菜红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840A0"/>
    <w:rsid w:val="00AD2205"/>
    <w:rsid w:val="00B2645E"/>
    <w:rsid w:val="00CC4919"/>
    <w:rsid w:val="00DB19BC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B89397A"/>
    <w:rsid w:val="0C01701F"/>
    <w:rsid w:val="0C106F53"/>
    <w:rsid w:val="0C2A6B34"/>
    <w:rsid w:val="0CC85E6B"/>
    <w:rsid w:val="0D1F27F9"/>
    <w:rsid w:val="0D5616CF"/>
    <w:rsid w:val="0D561B8C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4B94CD1"/>
    <w:rsid w:val="154B2546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62026C"/>
    <w:rsid w:val="22FC7365"/>
    <w:rsid w:val="243B0A94"/>
    <w:rsid w:val="25B014A2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3E1B82"/>
    <w:rsid w:val="2E5332FF"/>
    <w:rsid w:val="2FA73B57"/>
    <w:rsid w:val="2FBA1A92"/>
    <w:rsid w:val="30845BB0"/>
    <w:rsid w:val="31600389"/>
    <w:rsid w:val="31DA5B43"/>
    <w:rsid w:val="349922D0"/>
    <w:rsid w:val="35115497"/>
    <w:rsid w:val="35BA1C9C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9F75FA1"/>
    <w:rsid w:val="3AA8034C"/>
    <w:rsid w:val="3B971E9E"/>
    <w:rsid w:val="3BC0715E"/>
    <w:rsid w:val="3D6D539A"/>
    <w:rsid w:val="3EFB1D78"/>
    <w:rsid w:val="3F5D5F44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C24D48"/>
    <w:rsid w:val="48C31EB8"/>
    <w:rsid w:val="495E1EB1"/>
    <w:rsid w:val="49BA079A"/>
    <w:rsid w:val="49E3740D"/>
    <w:rsid w:val="4AA95D3F"/>
    <w:rsid w:val="4B3D0E70"/>
    <w:rsid w:val="4BA436DE"/>
    <w:rsid w:val="4D891F1A"/>
    <w:rsid w:val="4DAF4F38"/>
    <w:rsid w:val="4E006D4F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7F26B99"/>
    <w:rsid w:val="68946DF5"/>
    <w:rsid w:val="692F2FA9"/>
    <w:rsid w:val="69AB3CF4"/>
    <w:rsid w:val="69AE0CF6"/>
    <w:rsid w:val="6B1227CB"/>
    <w:rsid w:val="6BB6041D"/>
    <w:rsid w:val="6BE7275C"/>
    <w:rsid w:val="6C735102"/>
    <w:rsid w:val="6CAB0848"/>
    <w:rsid w:val="6CCD55D3"/>
    <w:rsid w:val="6CF76CF6"/>
    <w:rsid w:val="6E08663A"/>
    <w:rsid w:val="6E5478B1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BB70CE"/>
    <w:rsid w:val="72DC452D"/>
    <w:rsid w:val="734369BA"/>
    <w:rsid w:val="7609116C"/>
    <w:rsid w:val="77E53FBF"/>
    <w:rsid w:val="79826E4A"/>
    <w:rsid w:val="7A2B5EDD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69</TotalTime>
  <ScaleCrop>false</ScaleCrop>
  <LinksUpToDate>false</LinksUpToDate>
  <CharactersWithSpaces>1787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宁少玲</cp:lastModifiedBy>
  <cp:lastPrinted>2019-10-16T01:23:00Z</cp:lastPrinted>
  <dcterms:modified xsi:type="dcterms:W3CDTF">2021-10-13T02:19:00Z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