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  <w:bookmarkStart w:id="0" w:name="_GoBack"/>
      <w:bookmarkEnd w:id="0"/>
    </w:p>
    <w:p>
      <w:pPr>
        <w:adjustRightInd w:val="0"/>
        <w:spacing w:line="640" w:lineRule="exact"/>
        <w:ind w:firstLine="883" w:firstLineChars="200"/>
        <w:jc w:val="center"/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水产制品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食物中污染物限量》指标的要求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904" w:firstLineChars="3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水产制品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的抽检项目包括N-二甲基亚硝胺、苯甲酸及其钠盐（以苯甲酸计）、镉（以Cd计）、甲基汞（以Hg计）、铅（以Pb计）、山梨酸及其钾盐（以山梨酸计）、无机砷（以As计）</w:t>
      </w:r>
    </w:p>
    <w:p>
      <w:pPr>
        <w:numPr>
          <w:ilvl w:val="0"/>
          <w:numId w:val="1"/>
        </w:numPr>
        <w:adjustRightInd w:val="0"/>
        <w:spacing w:line="640" w:lineRule="exact"/>
        <w:ind w:left="8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豆制品</w:t>
      </w:r>
    </w:p>
    <w:p>
      <w:pPr>
        <w:adjustRightInd w:val="0"/>
        <w:spacing w:line="640" w:lineRule="exact"/>
        <w:ind w:firstLine="602" w:firstLineChars="200"/>
        <w:rPr>
          <w:rFonts w:hint="eastAsia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00" w:firstLineChars="1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抽检依据是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食物中污染物限量》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等指标要求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粮食加工品抽检项目包括苯甲酸及其钠盐（以苯甲酸计）、丙酸及其钠盐、钙盐（以丙酸计）、防腐剂混合使用时各自用量占其最大使用量的比例之和、铝的残留量（干样品，以Al计）、柠檬黄、铅（以Pb计）、三氯蔗糖、山梨酸及其钾盐（以山梨酸计）、糖精钠（以糖精计）、脱氢乙酸及其钠盐（以脱氢乙酸计）</w:t>
      </w:r>
    </w:p>
    <w:p>
      <w:pPr>
        <w:numPr>
          <w:ilvl w:val="0"/>
          <w:numId w:val="0"/>
        </w:numPr>
        <w:adjustRightInd w:val="0"/>
        <w:spacing w:line="640" w:lineRule="exact"/>
        <w:ind w:left="1050" w:leftChars="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方便食品</w:t>
      </w:r>
    </w:p>
    <w:p>
      <w:pPr>
        <w:numPr>
          <w:ilvl w:val="0"/>
          <w:numId w:val="0"/>
        </w:numPr>
        <w:adjustRightInd w:val="0"/>
        <w:spacing w:line="640" w:lineRule="exact"/>
        <w:ind w:firstLine="904" w:firstLineChars="3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 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GB 17400-2015《食品安全国家标准 方便面》、GB 29921-2013《食品安全国家标准 食品中致病菌限量》、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Q/SXQZ 0001S-2020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、Q/GDJBS 0006S-2021、Q/GDJBS 0006S－2021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等标准及产品明示标准和指标的要求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904" w:firstLineChars="3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方便食品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抽检项目包括苯甲酸及其钠盐（以苯甲酸计）、大肠菌群(n=5)、感官、过氧化值（以脂肪计）、金黄色葡萄球菌（n=5）、菌落总数(n=5)、柠檬黄、日落黄、沙门氏菌（n=5）、山梨酸及其钾盐（以山梨酸计）、水分、酸价（以脂肪计）（KOH）、糖精钠（以糖精计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四、保健食品</w:t>
      </w:r>
    </w:p>
    <w:p>
      <w:pPr>
        <w:pStyle w:val="2"/>
        <w:numPr>
          <w:ilvl w:val="0"/>
          <w:numId w:val="0"/>
        </w:numPr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spacing w:line="5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抽检依据、GB 16740-2014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《食品安全国家标准 保健食品》、国家食品药品监督管理局药品检验补充检验方法和检验项目批准件2009030、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Q/SBN 0020S-2020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、Q/YMS 0001S-2018等标准及产品明示标准和指标的要求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保健食品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检验项目：大肠菌群、金黄色葡萄球菌、菌落总数、霉菌和酵母菌数、铅（以Pb计）、水分、总汞（以Hg计）、总砷（以As计）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、氨基他达拉非、伐地那非、豪莫西地那非、红地那非硫代艾地那非、那红地那非、那莫西地那非、铅（以Pb计）、羟基豪莫西地那非、沙门氏菌、水分、他达拉非、伪伐地那非、西地那非、总汞（以Hg计）、总砷（以As计）</w:t>
      </w:r>
    </w:p>
    <w:p>
      <w:pPr>
        <w:adjustRightInd w:val="0"/>
        <w:spacing w:line="640" w:lineRule="exact"/>
        <w:ind w:left="8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糖果制品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食品添加剂使用标准》、GB 17399-2016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《食品安全国家标准 糖果》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2762-2017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中污染物限量》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的抽检项目大肠菌群(n=5)、菌落总数(n=5)、柠檬黄、铅（以Pb计）、日落黄、糖精钠（以糖精计）、苋菜红、相同色泽着色剂混合使用时各自用量占其最大使用量的比例之和、胭脂红</w:t>
      </w:r>
    </w:p>
    <w:p>
      <w:pPr>
        <w:numPr>
          <w:ilvl w:val="0"/>
          <w:numId w:val="2"/>
        </w:numPr>
        <w:adjustRightInd w:val="0"/>
        <w:spacing w:line="640" w:lineRule="exact"/>
        <w:ind w:left="8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粮食加工品</w:t>
      </w:r>
    </w:p>
    <w:p>
      <w:pPr>
        <w:adjustRightInd w:val="0"/>
        <w:spacing w:line="640" w:lineRule="exact"/>
        <w:ind w:firstLine="602" w:firstLineChars="2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300" w:firstLineChars="1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抽检依据是GB 2761-2017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食品安全国家标准 食品中真菌毒素限量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、GB 2760-2014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卫生部公告〔2011〕4号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、食品整治办〔2008〕3号、GB 2762-2017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中污染物限量》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指标要求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1、发酵面制品抽检项目包括甲醛次硫酸氢钠（以甲醛计）、铝的残留量（干样品，以Al计）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2、通用小麦粉、专用小麦粉抽检项目苯并[a]芘、镉（以Cd计）、过氧化苯甲酰、黄曲霉毒素 B₁、脱氧雪腐镰刀菌烯醇、玉米赤霉烯酮、赭曲霉毒素A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3、大米的抽检项目镉（以Cd计）、黄曲霉毒素 B₁、铅（以Pb计）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食品添加剂使用标准》整顿办函〔2011〕1号、食品整治办〔2008〕3号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2762-2017《食品安全国家标准 食物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抽检项目包括苯甲酸及其钠盐（以苯甲酸计）、防腐剂混合使用时各自用量占其最大使用量的比例之和、镉（以Cd计）、铬（以Cr计）、氯霉素、铅（以Pb计）、山梨酸及其钾盐（以山梨酸计）、酸性橙Ⅱ、糖精钠（以糖精计）、脱氢乙酸及其钠盐（以脱氢乙酸计）、亚硝酸盐(以亚硝酸钠计)、胭脂红、总砷（以As计）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31650-2019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《食品安全国家标准食品中兽药最大残留限量》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2707-2016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食品安全国家标准 鲜(冻)畜、禽产品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、整顿办函〔2010〕50号、农业农村部公告第250号、GB 18394-2001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畜禽肉水分限量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》、农业农村部公告第250号、农业部公告第560号、GB 2763-2021《食品安全国家标准 食品中农药最大残留限量》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left="8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1、小青菜的抽检项目阿维菌素、虫螨腈（溴虫腈）、啶虫脒、毒死蜱、氟虫腈、甲胺磷、甲基异柳磷、甲氰菊酯、水胺硫磷、氧乐果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2、番茄的抽检项目苯醚甲环唑、敌敌畏、毒死蜱、克百威（以克百威及3-羟基克百威之和计）、氯氟氰菊酯和高效氯氟氰菊酯、溴氰菊酯、氧乐果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3、黄瓜的抽检项目啶虫脒、啶酰菌胺、毒死蜱、多菌灵、腐霉利、克百威（以克百威及3-羟基克百威之和计）、氧乐果、乙螨唑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4、鸡蛋的抽检项目恩诺沙星（以恩诺沙星与环丙沙星之和计）、呋喃唑酮代谢物（AOZ）、氟苯尼考、磺胺类（总量）、甲硝唑、金刚烷胺、金刚乙胺、氯霉素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5、猪肉的抽检项目恩诺沙星（以恩诺沙星与环丙沙星之和计）、磺胺类（总量）、挥发性盐基氮、克伦特罗、莱克多巴胺、氯霉素、沙丁胺醇、水分、五氯酚酸钠（以五氯酚计）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6、西瓜的抽检项目敌敌畏、甲胺磷、甲霜灵和精甲霜灵、克百威（以克百威及3-羟基克百威之和计）、噻虫嗪、氧乐果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7、樱桃番茄的抽检项目吡唑醚菌酯、啶虫脒、毒死蜱、氯氟氰菊酯和高效氯氟氰菊酯、烯酰吗啉</w:t>
      </w:r>
    </w:p>
    <w:p>
      <w:pPr>
        <w:adjustRightInd w:val="0"/>
        <w:spacing w:line="640" w:lineRule="exact"/>
        <w:ind w:left="8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薯类和膨化食品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饮料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食品添加剂使用标准》、GB 17401-2014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《食品安全国家标准 膨化食品》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、GB/T 22699-2008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《膨化食品》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指标的要求。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薯类和膨化食品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抽检项目包括苯甲酸及其钠盐（以苯甲酸计）、大肠菌群(n=5)、感官、过氧化值（以脂肪计）、菌落总数(n=5)、山梨酸及其钾盐（以山梨酸计）、水分、酸价（以脂肪计）（KOH）、糖精钠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line="360" w:lineRule="atLeast"/>
        <w:ind w:left="0" w:firstLine="0"/>
        <w:jc w:val="lef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t>食品整治办〔2008〕3 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GB 2762-2017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《食品安全国家标准 食物中污染物限量》 、GB 2716-2018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《食品安全国家标准 植物油》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2761-2017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《食品安全国家标准 食品中真菌毒素限量》、GB/T 1536-2004《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0B801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0B801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instrText xml:space="preserve"> HYPERLINK "http://www.eshian.com/standards/13748.html"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0B801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i w:val="0"/>
          <w:iCs w:val="0"/>
          <w:caps w:val="0"/>
          <w:color w:val="60B801"/>
          <w:spacing w:val="0"/>
          <w:sz w:val="16"/>
          <w:szCs w:val="16"/>
          <w:u w:val="none"/>
          <w:shd w:val="clear" w:fill="FFFFFF"/>
        </w:rPr>
        <w:t> 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fill="FFFFFF"/>
        </w:rPr>
        <w:t>菜籽油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0B801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、Q/BBAH 0022S-2021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等标准及产品明示标准和指标的要求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的抽检项目包括苯并[a]芘、丁基羟基茴香醚（BHA）、过氧化值、黄曲霉毒素 B₁、铅（以Pb计）、溶剂残留量、酸价（以KOH计）、特丁基对苯二酚（TBHQ）、乙基麦芽酚</w:t>
      </w:r>
    </w:p>
    <w:p>
      <w:pPr>
        <w:adjustRightInd w:val="0"/>
        <w:spacing w:line="640" w:lineRule="exact"/>
        <w:ind w:left="8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、糕点</w:t>
      </w:r>
    </w:p>
    <w:p>
      <w:pPr>
        <w:adjustRightInd w:val="0"/>
        <w:spacing w:line="640" w:lineRule="exact"/>
        <w:ind w:firstLine="602" w:firstLineChars="2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numPr>
          <w:ilvl w:val="0"/>
          <w:numId w:val="0"/>
        </w:numPr>
        <w:ind w:firstLine="900" w:firstLineChars="3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抽检依据是GB 2760-2014《食品安全国家标准 食品添加剂使用标准》GB 7099-2015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食品安全国家标准 糕点、面包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、食品整治办 [2009]5 号、GB 29921-2013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食品安全国家标准 食品中致病菌限量</w:t>
      </w:r>
      <w:r>
        <w:rPr>
          <w:rStyle w:val="9"/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、GB 2762-2017《食品安全国家标准 食物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中污染物限量》指标的要求。</w:t>
      </w:r>
    </w:p>
    <w:p>
      <w:pPr>
        <w:adjustRightInd w:val="0"/>
        <w:spacing w:line="640" w:lineRule="exact"/>
        <w:ind w:left="420" w:leftChars="200" w:firstLine="301" w:firstLineChars="100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糕点的抽检项目包括苯甲酸及其钠盐（以苯甲酸计）、丙酸及其钠盐、钙盐（以丙酸计）、大肠菌群(n=5)、防腐剂混合使用时各自用量占其最大使用量的比例之和、过氧化值（以脂肪计）、金黄色葡萄球菌（n=5）、菌落总数(n=5)、铝的残留量（干样品，以Al计）、霉菌、纳他霉素、沙门氏菌（n=5）、山梨酸及其钾盐（以山梨酸计）、酸价（以脂肪计）（KOH）、糖精钠（以糖精计）、脱氢乙酸及其钠盐（以脱氢乙酸计）</w:t>
      </w:r>
    </w:p>
    <w:p>
      <w:pPr>
        <w:pStyle w:val="2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CDBA5"/>
    <w:multiLevelType w:val="singleLevel"/>
    <w:tmpl w:val="C78CDBA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9B4526"/>
    <w:multiLevelType w:val="singleLevel"/>
    <w:tmpl w:val="CB9B452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840A0"/>
    <w:rsid w:val="00AD2205"/>
    <w:rsid w:val="00B2645E"/>
    <w:rsid w:val="00CC4919"/>
    <w:rsid w:val="00DB19BC"/>
    <w:rsid w:val="01257677"/>
    <w:rsid w:val="013F7202"/>
    <w:rsid w:val="0178779D"/>
    <w:rsid w:val="01A5492C"/>
    <w:rsid w:val="03062E3A"/>
    <w:rsid w:val="040806BE"/>
    <w:rsid w:val="0452795D"/>
    <w:rsid w:val="052240E3"/>
    <w:rsid w:val="05C4102A"/>
    <w:rsid w:val="075C6061"/>
    <w:rsid w:val="08460E78"/>
    <w:rsid w:val="093C5049"/>
    <w:rsid w:val="09CD409A"/>
    <w:rsid w:val="0A337676"/>
    <w:rsid w:val="0A3950FE"/>
    <w:rsid w:val="0A4F21C0"/>
    <w:rsid w:val="0AC67806"/>
    <w:rsid w:val="0BDA02D3"/>
    <w:rsid w:val="0C01701F"/>
    <w:rsid w:val="0C2A6B34"/>
    <w:rsid w:val="0CC85E6B"/>
    <w:rsid w:val="0CF6685D"/>
    <w:rsid w:val="0D1F27F9"/>
    <w:rsid w:val="0D5616CF"/>
    <w:rsid w:val="0D561B8C"/>
    <w:rsid w:val="0DDB3E38"/>
    <w:rsid w:val="107426B2"/>
    <w:rsid w:val="114259EF"/>
    <w:rsid w:val="115941C4"/>
    <w:rsid w:val="118D3D2E"/>
    <w:rsid w:val="11D13A15"/>
    <w:rsid w:val="11F46E1C"/>
    <w:rsid w:val="127F3973"/>
    <w:rsid w:val="13ED51B4"/>
    <w:rsid w:val="14165236"/>
    <w:rsid w:val="141704FF"/>
    <w:rsid w:val="149056CD"/>
    <w:rsid w:val="17147F3A"/>
    <w:rsid w:val="176264A1"/>
    <w:rsid w:val="183B1756"/>
    <w:rsid w:val="18D020EA"/>
    <w:rsid w:val="1A345156"/>
    <w:rsid w:val="1B17635D"/>
    <w:rsid w:val="1B2257C8"/>
    <w:rsid w:val="1B344BC5"/>
    <w:rsid w:val="1B7044FA"/>
    <w:rsid w:val="1B80281E"/>
    <w:rsid w:val="1BCD3117"/>
    <w:rsid w:val="1BF43AFE"/>
    <w:rsid w:val="1C2266F0"/>
    <w:rsid w:val="1C3578C0"/>
    <w:rsid w:val="1D3B024E"/>
    <w:rsid w:val="1DBE58F9"/>
    <w:rsid w:val="1DCA49FF"/>
    <w:rsid w:val="1E59161A"/>
    <w:rsid w:val="1F730C2D"/>
    <w:rsid w:val="205F66A4"/>
    <w:rsid w:val="209A6521"/>
    <w:rsid w:val="21EE19D1"/>
    <w:rsid w:val="22FC7365"/>
    <w:rsid w:val="243B0A94"/>
    <w:rsid w:val="25B014A2"/>
    <w:rsid w:val="25CA3C80"/>
    <w:rsid w:val="25F47BAE"/>
    <w:rsid w:val="25F77FC7"/>
    <w:rsid w:val="2749193E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1DA5B43"/>
    <w:rsid w:val="31F94457"/>
    <w:rsid w:val="328D5CE1"/>
    <w:rsid w:val="333168AD"/>
    <w:rsid w:val="34F42654"/>
    <w:rsid w:val="35115497"/>
    <w:rsid w:val="35BA1C9C"/>
    <w:rsid w:val="360B40A0"/>
    <w:rsid w:val="369926EB"/>
    <w:rsid w:val="377B7005"/>
    <w:rsid w:val="37D708A5"/>
    <w:rsid w:val="37E560AC"/>
    <w:rsid w:val="38207732"/>
    <w:rsid w:val="38381CA8"/>
    <w:rsid w:val="385D3B04"/>
    <w:rsid w:val="38810CD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3EF2701"/>
    <w:rsid w:val="45127AFA"/>
    <w:rsid w:val="458157D4"/>
    <w:rsid w:val="46506984"/>
    <w:rsid w:val="46995068"/>
    <w:rsid w:val="472F5B05"/>
    <w:rsid w:val="48C31EB8"/>
    <w:rsid w:val="495E1EB1"/>
    <w:rsid w:val="49BA079A"/>
    <w:rsid w:val="4AA95D3F"/>
    <w:rsid w:val="4B3D0E70"/>
    <w:rsid w:val="4BA436DE"/>
    <w:rsid w:val="4C09362A"/>
    <w:rsid w:val="4DAF4F38"/>
    <w:rsid w:val="4E006D4F"/>
    <w:rsid w:val="50A73037"/>
    <w:rsid w:val="513634FC"/>
    <w:rsid w:val="514F73D4"/>
    <w:rsid w:val="528A07FC"/>
    <w:rsid w:val="531F66CB"/>
    <w:rsid w:val="53483B17"/>
    <w:rsid w:val="53A62746"/>
    <w:rsid w:val="540136BF"/>
    <w:rsid w:val="540B16F2"/>
    <w:rsid w:val="542D22DA"/>
    <w:rsid w:val="54C62CDF"/>
    <w:rsid w:val="560C1EF0"/>
    <w:rsid w:val="57D32A9E"/>
    <w:rsid w:val="5AD15274"/>
    <w:rsid w:val="5B12565E"/>
    <w:rsid w:val="5B6075AA"/>
    <w:rsid w:val="5CE61D8F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834580"/>
    <w:rsid w:val="61E14412"/>
    <w:rsid w:val="6400476E"/>
    <w:rsid w:val="648B3A8F"/>
    <w:rsid w:val="64D31D53"/>
    <w:rsid w:val="65363F30"/>
    <w:rsid w:val="653E0527"/>
    <w:rsid w:val="65A46D0A"/>
    <w:rsid w:val="65C50705"/>
    <w:rsid w:val="661E45A0"/>
    <w:rsid w:val="663F59AA"/>
    <w:rsid w:val="66631B1C"/>
    <w:rsid w:val="66951479"/>
    <w:rsid w:val="66D83E38"/>
    <w:rsid w:val="66E26C48"/>
    <w:rsid w:val="66F40438"/>
    <w:rsid w:val="6766797D"/>
    <w:rsid w:val="67684621"/>
    <w:rsid w:val="68946DF5"/>
    <w:rsid w:val="68DF5876"/>
    <w:rsid w:val="692F2FA9"/>
    <w:rsid w:val="69AB3CF4"/>
    <w:rsid w:val="69AE0CF6"/>
    <w:rsid w:val="6B1227CB"/>
    <w:rsid w:val="6BE7275C"/>
    <w:rsid w:val="6C735102"/>
    <w:rsid w:val="6CAB0848"/>
    <w:rsid w:val="6CCD55D3"/>
    <w:rsid w:val="6CF76CF6"/>
    <w:rsid w:val="6E5478B1"/>
    <w:rsid w:val="6E6F472B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A2C7190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正文文本 字符"/>
    <w:link w:val="2"/>
    <w:semiHidden/>
    <w:qFormat/>
    <w:uiPriority w:val="99"/>
    <w:rPr>
      <w:szCs w:val="21"/>
    </w:rPr>
  </w:style>
  <w:style w:type="character" w:customStyle="1" w:styleId="13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</TotalTime>
  <ScaleCrop>false</ScaleCrop>
  <LinksUpToDate>false</LinksUpToDate>
  <CharactersWithSpaces>1787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薇薇薇薇！！</cp:lastModifiedBy>
  <cp:lastPrinted>2019-10-16T01:23:00Z</cp:lastPrinted>
  <dcterms:modified xsi:type="dcterms:W3CDTF">2021-12-08T08:43:40Z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56C1C1336A394F6B9498C1D91FE8E9B5</vt:lpwstr>
  </property>
</Properties>
</file>