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</w:pPr>
      <w:r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一、食用农产品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食品中污染物限量》,GB 2763-2016《食品安全国家标准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22556-2008《豆芽卫生标准》,《国家食品药品监督管理总局 农业部 国家卫生和计划生育委员会关于豆芽生产过程中禁止使用6-苄基腺嘌呤等物质的公告（2015年第11号）》，农业部公告第235号《动物性食品中兽药最高残留限量》,农业部公告第2292号，中华人民共和国农业部公告  第560号《兽药地方标准废止目录》,农业部公告第2292号。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蔬菜检验项目包括多菌灵,氯氟氰菊酯和高效氯氟氰菊酯，铅(以Pb计),镉(以Cd计),甲胺磷,甲拌磷,对硫磷,氧乐果，灭多威，氧乐果,氟虫腈,涕灭威,克百威,硫线磷，氯氟氰菊酯和高效氯氟氰菊酯，腐霉利，亚硫酸盐(以SO₂计),6-苄基腺嘌呤(6-BA),铅(以Pb计),4-氯苯氧乙酸钠(以4-氯苯氧乙酸计)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2、水果检验项目包括毒死蜱,对硫磷,敌敌畏，甲胺磷,氧乐果等。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3、鸡蛋的检验项目包括氟苯尼考,氧氟沙星,恩诺沙星(以恩诺沙星与环丙沙星之和计),氯霉素等。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4淡水鱼的检验项目包括孔雀石绿,氯霉素,呋喃唑酮代谢物,呋喃西林代谢物,恩诺沙星(以恩诺沙星与环丙沙星之和计),氧氟沙星,培氟沙星,磺胺类(总量),地西泮等。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3345"/>
    <w:rsid w:val="00BD5CA5"/>
    <w:rsid w:val="177C6211"/>
    <w:rsid w:val="1DA23345"/>
    <w:rsid w:val="1EEE6419"/>
    <w:rsid w:val="28CA4DAC"/>
    <w:rsid w:val="47776DF4"/>
    <w:rsid w:val="5846532F"/>
    <w:rsid w:val="618B18B3"/>
    <w:rsid w:val="6D013207"/>
    <w:rsid w:val="7A2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2019-10-28T08:24:00Z</dcterms:created>
  <dc:creator>笨笨的石头心</dc:creator>
  <cp:lastModifiedBy>宁少玲</cp:lastModifiedBy>
  <dcterms:modified xsi:type="dcterms:W3CDTF">2019-12-11T05:48:15Z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