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27" w:tblpY="73"/>
        <w:tblOverlap w:val="never"/>
        <w:tblW w:w="13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1102"/>
        <w:gridCol w:w="2103"/>
        <w:gridCol w:w="652"/>
        <w:gridCol w:w="3118"/>
        <w:gridCol w:w="877"/>
        <w:gridCol w:w="4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杨凌示范区2022年第四季度政府网站检查结果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网站标识码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门户/非门户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突出问题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6191000009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杨凌农业高新技术产业示范区管委会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http://www.yangling.gov.cn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扣分事项：公开文件、教育信息、社会公益、捐赠公告等法定主动公开内容，信息未及时更新；链接至“陕西政务服务网-杨凌示范区”页面，随机抽查，部分服务事项办事指南部分要素缺失；办理地点不准确；提供的样表为空表、未提供有效示例信息；申报材料与办理流程要求不一致；存在表述含糊不清的情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6104030004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杨陵区人民政府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http://www.ylq.gov.cn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</w:rPr>
              <w:t>扣分事项：个别栏目更新不及时；首页服务，部分服务事项办事指南要素不准确，办事指南要素空白，设定依据、办理材料显示为“无”，办理流程图不规范，设定依据未明确具体款项及简要内容；随机选取网站已发布的服务标题，搜索结果未找到；网站部分页面标签不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杨凌示范区广播电视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新闻出版局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http://xcb.yangling.gov.cn/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主动公开内容-目标考核，未及时更新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；两学一做专题，未及时更新；随机选取已发布的信息标题进行测试，未在搜索结果第一页找到该内容。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杨凌示范区国际合作局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http://icb.yangling.gov.cn/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随机选取已发布的信息标题进行测试，未在搜索结果第一页找到该内容。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杨凌示范区发展和改革局（项目工作办公室）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http://fzggj.yangling.gov.cn/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法定主动公开内容-权责清单，无法访问；法定主动公开内容-目标考核，未及时更新；随机选取已发布的信息标题进行测试，未在搜索结果第一页找到该内容。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杨凌示范区科技创新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和转化推广局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http://kjcxj.yangling.gov.cn/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部分法定主动公开内容，信息未及时更新；首页-政府信息公开-法定主动公开内容-权责清单，无法访问；随机选取已发布的信息标题进行测试，未在搜索结果第一页找到该内容。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杨凌示范区工业和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http://gyswj.yangling.gov.cn/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部分法定主动公开内容，信息未及时更新；首页-政府信息公开-法定主动公开内容-领导信息，部分领导信箱不齐全，缺少领导照片。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杨凌示范区公安局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http://gaj.yangling.gov.cn/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杨凌示范区财政局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http://czj.yangling.gov.cn/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杨凌示范区人力资源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和社会保障局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http://rsj.yangling.gov.cn/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首页-政府信息公开-法定主动公开内容，部分链接点击无法打开；随机选取网站已发布的新闻标题进行测试，未在搜索结果第一页成功找到该内容。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杨凌示范区自然资源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http://zrzyj.yangling.gov.cn/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未及时更新。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杨凌示范区生态环境局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http://hbj.yangling.gov.cn/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首页-网站地图-扫黑除恶专题，栏目未更新。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杨凌示范区住房和城乡建设局 交通运输局（人民防空委员会办公室）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http://zjj.yangling.gov.cn/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首页-政府信息公开-法定主动公开内容-目标考核，栏目未更新。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杨凌示范区水务局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未及时更新。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杨凌示范区现代农业和乡村发展局（扶贫开发办公室）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http://nlj.yangling.gov.cn/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法定主动公开内容，未及时更新；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杨凌示范区文化和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旅游体育局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http://ly.yangling.gov.cn/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杨凌示范区卫生健康局（民政局、保健办）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http://shsyj.yangling.gov.cn/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未及时更新。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杨凌示范区应急管理局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https://yjj.yangling.gov.cn/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首页-政府信息公开-政务服务，点击显示“您访问的页面不存在或已删除”。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http://scjgj.yangling.gov.cn/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未及时更新;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首页-政府信息公开-法定主动公开内容-权责清单，无法访问。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https://tjj.yangling.gov.cn/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http://jrjgj.yangling.gov.cn/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促进局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http://tzcjj.yangling.gov.cn/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中国（陕西）自由贸易试验区杨凌片区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http://ftz.yangling.gov.cn/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杨凌示范区城市管理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http://cgj.yangling.gov.cn/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部分法定主动公开内容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未及时更新。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6191000031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杨凌示范区公共资源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交易中心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http://ggzyjy.yangling.gov.cn/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6191000039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中共杨凌示范区工委网络安全和信息化委员会办公室（杨凌示范区大数据产业发展局）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https://cac.yangling.gov.cn/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6191000036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信用中国（陕西杨凌）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https://xyyl.yangling.gov.cn/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19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注：监测时间节点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截至11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7EA2334C"/>
    <w:rsid w:val="7EA23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2022-11-16T07:34:00Z</dcterms:created>
  <dc:creator>徐红</dc:creator>
  <cp:lastModifiedBy>徐红</cp:lastModifiedBy>
  <dcterms:modified xsi:type="dcterms:W3CDTF">2022-11-16T07:40:46Z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502799A8036344C3AC50F9F306E2A2B3</vt:lpwstr>
  </property>
</Properties>
</file>