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line="360" w:lineRule="auto"/>
        <w:rPr>
          <w:rFonts w:ascii="BatangChe" w:hAnsi="BatangChe" w:eastAsia="黑体"/>
          <w:sz w:val="32"/>
        </w:rPr>
      </w:pPr>
      <w:r>
        <w:rPr>
          <w:rFonts w:hint="eastAsia" w:ascii="BatangChe" w:hAnsi="BatangChe" w:eastAsia="黑体"/>
          <w:sz w:val="32"/>
        </w:rPr>
        <w:t>附件2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2022年第四季度管委会官方微博、微信</w:t>
      </w:r>
    </w:p>
    <w:p>
      <w:pPr>
        <w:autoSpaceDN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发布情况</w:t>
      </w:r>
      <w:bookmarkEnd w:id="0"/>
    </w:p>
    <w:p>
      <w:pPr>
        <w:autoSpaceDN w:val="0"/>
        <w:ind w:firstLine="600" w:firstLineChars="250"/>
        <w:jc w:val="right"/>
        <w:rPr>
          <w:rFonts w:ascii="BatangChe" w:hAnsi="BatangChe"/>
          <w:color w:val="000000"/>
          <w:sz w:val="24"/>
        </w:rPr>
      </w:pPr>
      <w:r>
        <w:rPr>
          <w:rFonts w:ascii="BatangChe" w:hAnsi="BatangChe"/>
          <w:color w:val="000000"/>
          <w:sz w:val="24"/>
        </w:rPr>
        <w:t>单位：条</w:t>
      </w:r>
    </w:p>
    <w:tbl>
      <w:tblPr>
        <w:tblStyle w:val="2"/>
        <w:tblW w:w="88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684"/>
        <w:gridCol w:w="2446"/>
        <w:gridCol w:w="2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序  号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 w:eastAsia="黑体"/>
                <w:color w:val="000000"/>
                <w:sz w:val="24"/>
              </w:rPr>
            </w:pPr>
            <w:r>
              <w:rPr>
                <w:rFonts w:hint="eastAsia" w:ascii="BatangChe" w:hAnsi="BatangChe" w:eastAsia="黑体"/>
                <w:color w:val="000000"/>
                <w:sz w:val="24"/>
              </w:rPr>
              <w:t>类  别</w:t>
            </w:r>
          </w:p>
        </w:tc>
        <w:tc>
          <w:tcPr>
            <w:tcW w:w="2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承办单位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黑体"/>
                <w:bCs/>
                <w:sz w:val="24"/>
              </w:rPr>
            </w:pPr>
            <w:r>
              <w:rPr>
                <w:rFonts w:hint="eastAsia" w:ascii="BatangChe" w:hAnsi="BatangChe" w:eastAsia="黑体"/>
                <w:bCs/>
                <w:sz w:val="24"/>
              </w:rPr>
              <w:t>发布条数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ascii="BatangChe" w:hAnsi="BatangChe"/>
                <w:color w:val="000000"/>
                <w:sz w:val="24"/>
              </w:rPr>
              <w:t>1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管委会官方微博</w:t>
            </w:r>
          </w:p>
        </w:tc>
        <w:tc>
          <w:tcPr>
            <w:tcW w:w="24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杨凌融媒体中心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2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 w:cs="宋体"/>
                <w:color w:val="000000"/>
                <w:sz w:val="24"/>
              </w:rPr>
              <w:t>管委会官方微信</w:t>
            </w:r>
          </w:p>
        </w:tc>
        <w:tc>
          <w:tcPr>
            <w:tcW w:w="244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/>
                <w:color w:val="000000"/>
                <w:sz w:val="24"/>
              </w:rPr>
            </w:pP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623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ascii="BatangChe" w:hAnsi="BatangChe" w:eastAsia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3</w:t>
            </w:r>
          </w:p>
        </w:tc>
        <w:tc>
          <w:tcPr>
            <w:tcW w:w="51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cs="宋体"/>
                <w:color w:val="000000"/>
                <w:sz w:val="24"/>
              </w:rPr>
            </w:pPr>
            <w:r>
              <w:rPr>
                <w:rFonts w:hint="eastAsia" w:ascii="BatangChe" w:hAnsi="BatangChe"/>
                <w:color w:val="000000"/>
                <w:sz w:val="24"/>
              </w:rPr>
              <w:t>总计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BatangChe" w:hAnsi="BatangChe" w:eastAsia="宋体" w:cs="宋体"/>
                <w:sz w:val="24"/>
              </w:rPr>
            </w:pPr>
            <w:r>
              <w:rPr>
                <w:rFonts w:ascii="BatangChe" w:hAnsi="BatangChe" w:eastAsia="宋体" w:cs="宋体"/>
                <w:sz w:val="24"/>
              </w:rPr>
              <w:t>803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WQ2YjQ4MTc0YWVmMzdkMTljZmFmN2NhYmI5Y2UifQ=="/>
  </w:docVars>
  <w:rsids>
    <w:rsidRoot w:val="5CC37B93"/>
    <w:rsid w:val="5CC37B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2023-01-19T01:48:00Z</dcterms:created>
  <dc:creator>徐红</dc:creator>
  <cp:lastModifiedBy>徐红</cp:lastModifiedBy>
  <dcterms:modified xsi:type="dcterms:W3CDTF">2023-01-19T01:48:59Z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858BA647DCDD4DC7B1B600594A4AF1C2</vt:lpwstr>
  </property>
</Properties>
</file>