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w w:val="95"/>
          <w:kern w:val="0"/>
          <w:sz w:val="44"/>
          <w:szCs w:val="44"/>
        </w:rPr>
      </w:pPr>
      <w:r>
        <w:rPr>
          <w:rFonts w:hint="eastAsia" w:ascii="宋体" w:hAnsi="宋体" w:cs="宋体"/>
          <w:w w:val="95"/>
          <w:kern w:val="0"/>
          <w:sz w:val="44"/>
          <w:szCs w:val="44"/>
        </w:rPr>
        <w:t>杨凌示范区安全生产监管“黑名单”基础</w:t>
      </w:r>
    </w:p>
    <w:p>
      <w:pPr>
        <w:widowControl/>
        <w:spacing w:line="560" w:lineRule="exact"/>
        <w:jc w:val="center"/>
        <w:rPr>
          <w:rFonts w:ascii="宋体" w:hAnsi="宋体" w:cs="宋体"/>
          <w:w w:val="95"/>
          <w:kern w:val="0"/>
          <w:sz w:val="44"/>
          <w:szCs w:val="44"/>
        </w:rPr>
      </w:pPr>
      <w:r>
        <w:rPr>
          <w:rFonts w:hint="eastAsia" w:ascii="宋体" w:hAnsi="宋体" w:cs="宋体"/>
          <w:w w:val="95"/>
          <w:kern w:val="0"/>
          <w:sz w:val="44"/>
          <w:szCs w:val="44"/>
        </w:rPr>
        <w:t>信息表</w:t>
      </w:r>
    </w:p>
    <w:p>
      <w:pPr>
        <w:widowControl/>
        <w:spacing w:line="400" w:lineRule="exact"/>
        <w:jc w:val="left"/>
        <w:rPr>
          <w:rFonts w:ascii="黑体" w:eastAsia="黑体"/>
        </w:rPr>
      </w:pPr>
    </w:p>
    <w:tbl>
      <w:tblPr>
        <w:tblStyle w:val="4"/>
        <w:tblW w:w="9214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shd w:val="clear" w:color="auto" w:fill="F6F9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544"/>
        <w:gridCol w:w="1915"/>
        <w:gridCol w:w="22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shd w:val="clear" w:color="auto" w:fill="F6F9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主要负责人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（实际控制人）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5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25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执法单位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不良行为及处理情况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（或整改情况）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公布依据及相关证据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当事生产经营单位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陈述和申辩意见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所在监管网格行业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所在监管网格安全生产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委员会办公室意见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示范区安全生产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委员会办公室意见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备    注 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color w:val="00000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0BA9"/>
    <w:rsid w:val="1BCE0BA9"/>
    <w:rsid w:val="F1F1D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2017-03-27T09:25:00Z</dcterms:created>
  <dc:creator>Administrator</dc:creator>
  <cp:lastModifiedBy>YLAKuser</cp:lastModifiedBy>
  <dcterms:modified xsi:type="dcterms:W3CDTF">2024-04-07T16:04:52Z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