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A2C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atLeast"/>
        <w:ind w:right="0"/>
        <w:jc w:val="both"/>
        <w:textAlignment w:val="auto"/>
        <w:rPr>
          <w:rFonts w:hint="eastAsia" w:ascii="黑体" w:hAnsi="黑体" w:eastAsia="黑体" w:cs="黑体"/>
          <w:i w:val="0"/>
          <w:iCs w:val="0"/>
          <w:caps w:val="0"/>
          <w:snapToGrid/>
          <w:color w:val="auto"/>
          <w:spacing w:val="0"/>
          <w:sz w:val="32"/>
          <w:szCs w:val="32"/>
          <w:shd w:val="clear" w:color="auto" w:fill="FFFFFF"/>
          <w:lang w:eastAsia="zh-CN"/>
        </w:rPr>
      </w:pPr>
      <w:r>
        <w:rPr>
          <w:rFonts w:hint="eastAsia" w:ascii="黑体" w:hAnsi="黑体" w:eastAsia="黑体" w:cs="黑体"/>
          <w:i w:val="0"/>
          <w:iCs w:val="0"/>
          <w:caps w:val="0"/>
          <w:snapToGrid/>
          <w:color w:val="auto"/>
          <w:spacing w:val="0"/>
          <w:sz w:val="32"/>
          <w:szCs w:val="32"/>
          <w:shd w:val="clear" w:color="auto" w:fill="FFFFFF"/>
          <w:lang w:eastAsia="zh-CN"/>
        </w:rPr>
        <w:t>附件</w:t>
      </w:r>
    </w:p>
    <w:p w14:paraId="02E9AF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snapToGrid/>
          <w:color w:val="auto"/>
          <w:spacing w:val="0"/>
          <w:sz w:val="44"/>
          <w:szCs w:val="44"/>
          <w:shd w:val="clear" w:color="auto" w:fill="FFFFFF"/>
          <w:lang w:eastAsia="zh-CN"/>
        </w:rPr>
      </w:pPr>
      <w:bookmarkStart w:id="0" w:name="_GoBack"/>
      <w:r>
        <w:rPr>
          <w:rFonts w:hint="eastAsia" w:ascii="方正小标宋简体" w:hAnsi="方正小标宋简体" w:eastAsia="方正小标宋简体" w:cs="方正小标宋简体"/>
          <w:i w:val="0"/>
          <w:iCs w:val="0"/>
          <w:caps w:val="0"/>
          <w:snapToGrid/>
          <w:color w:val="auto"/>
          <w:spacing w:val="0"/>
          <w:sz w:val="44"/>
          <w:szCs w:val="44"/>
          <w:shd w:val="clear" w:color="auto" w:fill="FFFFFF"/>
          <w:lang w:eastAsia="zh-CN"/>
        </w:rPr>
        <w:t>教育部普通中小学招生“十项严禁”纪律</w:t>
      </w:r>
    </w:p>
    <w:bookmarkEnd w:id="0"/>
    <w:p w14:paraId="7F7F80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snapToGrid/>
          <w:color w:val="auto"/>
          <w:spacing w:val="0"/>
          <w:sz w:val="44"/>
          <w:szCs w:val="44"/>
          <w:shd w:val="clear" w:color="auto" w:fill="FFFFFF"/>
          <w:lang w:eastAsia="zh-CN"/>
        </w:rPr>
      </w:pPr>
    </w:p>
    <w:p w14:paraId="0360BD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1. 严禁无计划、超计划组织招生，招生结束后，学校不得擅自招收已被其他学校录取的学生；</w:t>
      </w:r>
    </w:p>
    <w:p w14:paraId="14146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2. 严禁自行组织或与社会培训机构联合组织以选拔生源为目的的各类考试，或采用社会培训机构自行组织的各类考试结果；</w:t>
      </w:r>
    </w:p>
    <w:p w14:paraId="5BAC4C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3. 严禁提前组织招生，变相“掐尖”选生源；</w:t>
      </w:r>
    </w:p>
    <w:p w14:paraId="784F26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4. 严禁公办学校与民办学校混合招生、混合编班；</w:t>
      </w:r>
    </w:p>
    <w:p w14:paraId="4886E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5. 严禁以高额物质奖励、虚假宣传等不正当手段招揽生源；</w:t>
      </w:r>
    </w:p>
    <w:p w14:paraId="649FBB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6. 严禁任何学校收取或变相收取与入学挂钩的“捐资助学款”;</w:t>
      </w:r>
    </w:p>
    <w:p w14:paraId="5136B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7. 严禁义务教育阶段学校以各类竞赛证书、学科竞赛成绩或考级证明等作为招生依据；</w:t>
      </w:r>
    </w:p>
    <w:p w14:paraId="6E654F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8. 严禁义务教育阶段学校设立任何名义的重点班、快慢班；</w:t>
      </w:r>
    </w:p>
    <w:p w14:paraId="38A9D8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9. 严禁初高中学校对学生进行中高考成绩排名、宣传中高考 状元和升学率，教育行政部门也不得对学校中高考情况进行排名，以及向学校提供非本校的中高考成绩数据；</w:t>
      </w:r>
    </w:p>
    <w:p w14:paraId="50477F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snapToGrid/>
          <w:color w:val="auto"/>
          <w:spacing w:val="0"/>
          <w:sz w:val="32"/>
          <w:szCs w:val="32"/>
          <w:shd w:val="clear" w:color="auto" w:fill="FFFFFF"/>
          <w:lang w:eastAsia="zh-CN"/>
        </w:rPr>
      </w:pPr>
      <w:r>
        <w:rPr>
          <w:rFonts w:hint="eastAsia" w:ascii="仿宋_GB2312" w:hAnsi="仿宋_GB2312" w:eastAsia="仿宋_GB2312" w:cs="仿宋_GB2312"/>
          <w:i w:val="0"/>
          <w:iCs w:val="0"/>
          <w:caps w:val="0"/>
          <w:snapToGrid/>
          <w:color w:val="auto"/>
          <w:spacing w:val="0"/>
          <w:sz w:val="32"/>
          <w:szCs w:val="32"/>
          <w:shd w:val="clear" w:color="auto" w:fill="FFFFFF"/>
          <w:lang w:eastAsia="zh-CN"/>
        </w:rPr>
        <w:t>10. 严禁出现人籍分离、空挂学籍、学籍造假等现象，不得为违规跨区域招收的学生和违规转学学生办理学籍转接。</w:t>
      </w:r>
    </w:p>
    <w:p w14:paraId="1DDE9E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kMTQzMTg4YWZjYTdiZWY4MzE2OTg4OGY3M2Y0MTUifQ=="/>
  </w:docVars>
  <w:rsids>
    <w:rsidRoot w:val="07297A69"/>
    <w:rsid w:val="07297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spacing w:afterLines="100"/>
      <w:ind w:left="420" w:leftChars="200"/>
      <w:jc w:val="left"/>
    </w:pPr>
    <w:rPr>
      <w:rFonts w:ascii="Times New Roman" w:hAnsi="Times New Roman"/>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2024-07-19T13:01:00Z</dcterms:created>
  <dc:creator>Leo</dc:creator>
  <cp:lastModifiedBy>Leo</cp:lastModifiedBy>
  <dcterms:modified xsi:type="dcterms:W3CDTF">2024-07-19T13:02:22Z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CD5DBC9047314C22AD1BF62F6702A3A2_11</vt:lpwstr>
  </property>
</Properties>
</file>